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niekwalifikowalności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deadweight.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późn.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iu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ustawa z dnia 20 lutego 2015 r. o wspieraniu rozwoju obszarów wiejskich z udziałem środków Europejskiego Funduszu Rolnego na rzecz Rozwoju Obszarów Wiejskich w ramach Programu Rozwoju Obszarów Wiejskich na lata 2014-2020 (Dz. U. z 2020r., poz. 217 z późn.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późn. zm; Dz. Urz UE Polskie wydanie specjalne, rozdz. 15 t. 6 str. 463 z późn.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Odtwarzanie pierwotnego stanu środowiska wodnego przez renaturyzację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3.4. Poprawa konkurencyjności producentów i przetwórców rolnych poprzez </w:t>
            </w:r>
            <w:r w:rsidRPr="00BC5348">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defaworyzowanych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4.2.1.Dostosowanie i wyposażenie obiektów pełniących funkcje społeczno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Wsparcie działań dotyczących wyposażenia dla organizacji zaangażowanych w pracę na rzecz grup defaworyzowanych</w:t>
            </w:r>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4.3.1.Animacja współpracy na rzecz grup defaworyzowanych</w:t>
            </w:r>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LGD</w:t>
            </w:r>
            <w:r w:rsidRPr="00BC5348">
              <w:rPr>
                <w:rFonts w:ascii="Times New Roman" w:hAnsi="Times New Roman"/>
                <w:strike/>
              </w:rPr>
              <w:t>biorących udział w ocenie</w:t>
            </w:r>
            <w:r w:rsidR="00BC7EF9" w:rsidRPr="00BC5348">
              <w:rPr>
                <w:rFonts w:ascii="Times New Roman" w:hAnsi="Times New Roman"/>
              </w:rPr>
              <w:t>zatwierdzających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w:t>
            </w:r>
            <w:r w:rsidRPr="00BC5348">
              <w:rPr>
                <w:rFonts w:ascii="Times New Roman" w:hAnsi="Times New Roman" w:cs="Times New Roman"/>
                <w:sz w:val="20"/>
                <w:szCs w:val="20"/>
              </w:rPr>
              <w:lastRenderedPageBreak/>
              <w:t>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oświadczenia wnioskodawcy zawierającego numer umowy realizowanego projektu, wartość dofinansowania, przedmiot umowy, nazwę programu, z którego </w:t>
            </w:r>
            <w:r w:rsidRPr="00BC5348">
              <w:rPr>
                <w:rFonts w:ascii="Times New Roman" w:hAnsi="Times New Roman" w:cs="Times New Roman"/>
                <w:sz w:val="20"/>
                <w:szCs w:val="20"/>
              </w:rPr>
              <w:lastRenderedPageBreak/>
              <w:t>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w:t>
            </w:r>
            <w:r w:rsidRPr="00BC5348">
              <w:rPr>
                <w:rFonts w:ascii="Times New Roman" w:hAnsi="Times New Roman" w:cs="Times New Roman"/>
                <w:sz w:val="20"/>
                <w:szCs w:val="20"/>
              </w:rPr>
              <w:lastRenderedPageBreak/>
              <w:t>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stworzenie co najmniej 1 miejsca pracy dla osób należących do grup defaworyzowanych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oddziałujące na grupę defaworyzowaną ze względu na dostęp do rynku pracy. Przez grupę defaworyzowaną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5348">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Punktacji nie podlega segregowanie odpadów i </w:t>
            </w:r>
            <w:r w:rsidRPr="00BC5348">
              <w:rPr>
                <w:rFonts w:ascii="Times New Roman" w:hAnsi="Times New Roman" w:cs="Times New Roman"/>
                <w:sz w:val="20"/>
                <w:szCs w:val="20"/>
              </w:rPr>
              <w:lastRenderedPageBreak/>
              <w:t>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Zagospodarowanie zbiorników wodnych i terenów z nimi bezpośrednio powiązanych (terenów przyległych) na cele rekreacyjno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zagospodarowaniu zbiorników wodnych na cele rekreacyjno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potwierdzi spełnienie jednego z warunków </w:t>
            </w:r>
            <w:r w:rsidRPr="00BC5348">
              <w:rPr>
                <w:rFonts w:ascii="Times New Roman" w:hAnsi="Times New Roman" w:cs="Times New Roman"/>
                <w:sz w:val="20"/>
                <w:szCs w:val="20"/>
              </w:rPr>
              <w:lastRenderedPageBreak/>
              <w:t xml:space="preserve">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będzie miało odzwierciedlenie w </w:t>
            </w:r>
            <w:r w:rsidRPr="00BC5348">
              <w:rPr>
                <w:rFonts w:ascii="Times New Roman" w:hAnsi="Times New Roman" w:cs="Times New Roman"/>
                <w:sz w:val="20"/>
                <w:szCs w:val="20"/>
              </w:rPr>
              <w:lastRenderedPageBreak/>
              <w:t>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w:t>
            </w:r>
            <w:r w:rsidRPr="00BC5348">
              <w:rPr>
                <w:rFonts w:ascii="Times New Roman" w:hAnsi="Times New Roman" w:cs="Times New Roman"/>
                <w:sz w:val="20"/>
                <w:szCs w:val="20"/>
              </w:rPr>
              <w:lastRenderedPageBreak/>
              <w:t xml:space="preserve">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 Przez grupę defaworyzowaną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w:t>
            </w:r>
            <w:r w:rsidRPr="00BC5348">
              <w:rPr>
                <w:rFonts w:ascii="Times New Roman" w:hAnsi="Times New Roman" w:cs="Times New Roman"/>
                <w:sz w:val="20"/>
                <w:szCs w:val="20"/>
              </w:rPr>
              <w:lastRenderedPageBreak/>
              <w:t xml:space="preserve">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w:t>
            </w:r>
            <w:r w:rsidRPr="00BC5348">
              <w:rPr>
                <w:rFonts w:ascii="Times New Roman" w:hAnsi="Times New Roman" w:cs="Times New Roman"/>
                <w:sz w:val="20"/>
                <w:szCs w:val="20"/>
              </w:rPr>
              <w:lastRenderedPageBreak/>
              <w:t xml:space="preserve">rozwiązaniem technicznym. 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Operacja przyczynia się do podniesienia konkurencyjności gospodarczej obszaru poprzez utworzenie lub rozwój przedsiębiorstwa oraz wpływa na poprawę sytuacji społeczno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społeczno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defaworyzowanej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jest osobą należącą do grupy defaworyzowanej zdiagnozowanej w LSR. Przez grupę defaworyzowaną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defaryzowanej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5348">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4.2 Włączenie grup defaworyzowanych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E896" w14:textId="77777777" w:rsidR="000B34CC" w:rsidRDefault="000B34CC" w:rsidP="005C3AF5">
      <w:pPr>
        <w:spacing w:after="0" w:line="240" w:lineRule="auto"/>
      </w:pPr>
      <w:r>
        <w:separator/>
      </w:r>
    </w:p>
  </w:endnote>
  <w:endnote w:type="continuationSeparator" w:id="0">
    <w:p w14:paraId="5A70717F" w14:textId="77777777" w:rsidR="000B34CC" w:rsidRDefault="000B34CC"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6E63" w14:textId="77777777" w:rsidR="000B34CC" w:rsidRDefault="000B34CC" w:rsidP="005C3AF5">
      <w:pPr>
        <w:spacing w:after="0" w:line="240" w:lineRule="auto"/>
      </w:pPr>
      <w:r>
        <w:separator/>
      </w:r>
    </w:p>
  </w:footnote>
  <w:footnote w:type="continuationSeparator" w:id="0">
    <w:p w14:paraId="5C2075F1" w14:textId="77777777" w:rsidR="000B34CC" w:rsidRDefault="000B34CC"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650134670">
    <w:abstractNumId w:val="0"/>
  </w:num>
  <w:num w:numId="2" w16cid:durableId="279647799">
    <w:abstractNumId w:val="73"/>
  </w:num>
  <w:num w:numId="3" w16cid:durableId="862594259">
    <w:abstractNumId w:val="76"/>
  </w:num>
  <w:num w:numId="4" w16cid:durableId="1678731009">
    <w:abstractNumId w:val="67"/>
  </w:num>
  <w:num w:numId="5" w16cid:durableId="1682511907">
    <w:abstractNumId w:val="50"/>
  </w:num>
  <w:num w:numId="6" w16cid:durableId="882715558">
    <w:abstractNumId w:val="74"/>
  </w:num>
  <w:num w:numId="7" w16cid:durableId="1471559416">
    <w:abstractNumId w:val="87"/>
  </w:num>
  <w:num w:numId="8" w16cid:durableId="1911499351">
    <w:abstractNumId w:val="43"/>
  </w:num>
  <w:num w:numId="9" w16cid:durableId="1415323168">
    <w:abstractNumId w:val="70"/>
  </w:num>
  <w:num w:numId="10" w16cid:durableId="479225070">
    <w:abstractNumId w:val="44"/>
  </w:num>
  <w:num w:numId="11" w16cid:durableId="1255480013">
    <w:abstractNumId w:val="84"/>
  </w:num>
  <w:num w:numId="12" w16cid:durableId="1301153918">
    <w:abstractNumId w:val="27"/>
  </w:num>
  <w:num w:numId="13" w16cid:durableId="1024862638">
    <w:abstractNumId w:val="92"/>
  </w:num>
  <w:num w:numId="14" w16cid:durableId="1854415211">
    <w:abstractNumId w:val="54"/>
  </w:num>
  <w:num w:numId="15" w16cid:durableId="618486113">
    <w:abstractNumId w:val="77"/>
  </w:num>
  <w:num w:numId="16" w16cid:durableId="269513553">
    <w:abstractNumId w:val="36"/>
  </w:num>
  <w:num w:numId="17" w16cid:durableId="1460413679">
    <w:abstractNumId w:val="47"/>
  </w:num>
  <w:num w:numId="18" w16cid:durableId="1611618391">
    <w:abstractNumId w:val="85"/>
  </w:num>
  <w:num w:numId="19" w16cid:durableId="1385250348">
    <w:abstractNumId w:val="82"/>
  </w:num>
  <w:num w:numId="20" w16cid:durableId="1653558427">
    <w:abstractNumId w:val="30"/>
  </w:num>
  <w:num w:numId="21" w16cid:durableId="1843205901">
    <w:abstractNumId w:val="66"/>
  </w:num>
  <w:num w:numId="22" w16cid:durableId="1725906438">
    <w:abstractNumId w:val="61"/>
  </w:num>
  <w:num w:numId="23" w16cid:durableId="1172570648">
    <w:abstractNumId w:val="31"/>
  </w:num>
  <w:num w:numId="24" w16cid:durableId="1379668537">
    <w:abstractNumId w:val="52"/>
  </w:num>
  <w:num w:numId="25" w16cid:durableId="780689461">
    <w:abstractNumId w:val="48"/>
  </w:num>
  <w:num w:numId="26" w16cid:durableId="1786731531">
    <w:abstractNumId w:val="63"/>
  </w:num>
  <w:num w:numId="27" w16cid:durableId="1613048664">
    <w:abstractNumId w:val="41"/>
  </w:num>
  <w:num w:numId="28" w16cid:durableId="1043485247">
    <w:abstractNumId w:val="53"/>
  </w:num>
  <w:num w:numId="29" w16cid:durableId="1183932207">
    <w:abstractNumId w:val="39"/>
  </w:num>
  <w:num w:numId="30" w16cid:durableId="431317373">
    <w:abstractNumId w:val="93"/>
  </w:num>
  <w:num w:numId="31" w16cid:durableId="668949228">
    <w:abstractNumId w:val="49"/>
  </w:num>
  <w:num w:numId="32" w16cid:durableId="994144013">
    <w:abstractNumId w:val="34"/>
  </w:num>
  <w:num w:numId="33" w16cid:durableId="452403609">
    <w:abstractNumId w:val="97"/>
  </w:num>
  <w:num w:numId="34" w16cid:durableId="381834798">
    <w:abstractNumId w:val="45"/>
  </w:num>
  <w:num w:numId="35" w16cid:durableId="1466653986">
    <w:abstractNumId w:val="42"/>
  </w:num>
  <w:num w:numId="36" w16cid:durableId="1410730582">
    <w:abstractNumId w:val="62"/>
  </w:num>
  <w:num w:numId="37" w16cid:durableId="154498120">
    <w:abstractNumId w:val="90"/>
  </w:num>
  <w:num w:numId="38" w16cid:durableId="99229904">
    <w:abstractNumId w:val="81"/>
  </w:num>
  <w:num w:numId="39" w16cid:durableId="1893154529">
    <w:abstractNumId w:val="72"/>
  </w:num>
  <w:num w:numId="40" w16cid:durableId="1948613953">
    <w:abstractNumId w:val="58"/>
  </w:num>
  <w:num w:numId="41" w16cid:durableId="303196223">
    <w:abstractNumId w:val="59"/>
  </w:num>
  <w:num w:numId="42" w16cid:durableId="296229337">
    <w:abstractNumId w:val="89"/>
  </w:num>
  <w:num w:numId="43" w16cid:durableId="264383635">
    <w:abstractNumId w:val="71"/>
  </w:num>
  <w:num w:numId="44" w16cid:durableId="1499736886">
    <w:abstractNumId w:val="75"/>
  </w:num>
  <w:num w:numId="45" w16cid:durableId="2092458751">
    <w:abstractNumId w:val="37"/>
  </w:num>
  <w:num w:numId="46" w16cid:durableId="1232349889">
    <w:abstractNumId w:val="94"/>
  </w:num>
  <w:num w:numId="47" w16cid:durableId="18882936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1014869">
    <w:abstractNumId w:val="101"/>
  </w:num>
  <w:num w:numId="49" w16cid:durableId="1225338806">
    <w:abstractNumId w:val="56"/>
  </w:num>
  <w:num w:numId="50" w16cid:durableId="790051259">
    <w:abstractNumId w:val="57"/>
  </w:num>
  <w:num w:numId="51" w16cid:durableId="925576503">
    <w:abstractNumId w:val="35"/>
  </w:num>
  <w:num w:numId="52" w16cid:durableId="499269544">
    <w:abstractNumId w:val="46"/>
  </w:num>
  <w:num w:numId="53" w16cid:durableId="863516429">
    <w:abstractNumId w:val="64"/>
  </w:num>
  <w:num w:numId="54" w16cid:durableId="1976639832">
    <w:abstractNumId w:val="83"/>
  </w:num>
  <w:num w:numId="55" w16cid:durableId="911937852">
    <w:abstractNumId w:val="33"/>
  </w:num>
  <w:num w:numId="56" w16cid:durableId="1438480357">
    <w:abstractNumId w:val="99"/>
  </w:num>
  <w:num w:numId="57" w16cid:durableId="1053650220">
    <w:abstractNumId w:val="91"/>
  </w:num>
  <w:num w:numId="58" w16cid:durableId="1583373347">
    <w:abstractNumId w:val="98"/>
  </w:num>
  <w:num w:numId="59" w16cid:durableId="406617455">
    <w:abstractNumId w:val="28"/>
  </w:num>
  <w:num w:numId="60" w16cid:durableId="1887371980">
    <w:abstractNumId w:val="100"/>
  </w:num>
  <w:num w:numId="61" w16cid:durableId="1438984918">
    <w:abstractNumId w:val="79"/>
  </w:num>
  <w:num w:numId="62" w16cid:durableId="1776443711">
    <w:abstractNumId w:val="103"/>
  </w:num>
  <w:num w:numId="63" w16cid:durableId="531502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068328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5096527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0252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515883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8653226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19328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8940169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757257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15629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04599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63620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26807758">
    <w:abstractNumId w:val="32"/>
  </w:num>
  <w:num w:numId="76" w16cid:durableId="1667434517">
    <w:abstractNumId w:val="95"/>
  </w:num>
  <w:num w:numId="77" w16cid:durableId="1878539532">
    <w:abstractNumId w:val="29"/>
  </w:num>
  <w:num w:numId="78" w16cid:durableId="166530407">
    <w:abstractNumId w:val="65"/>
  </w:num>
  <w:num w:numId="79" w16cid:durableId="1566918902">
    <w:abstractNumId w:val="104"/>
  </w:num>
  <w:num w:numId="80" w16cid:durableId="346368331">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B34CC"/>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A4EE5"/>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2B19E8A1-7F1D-4490-8FCA-B28EB31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4397-3C6E-46F7-A0DB-E9C3810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2022-07-19T06:22:00Z</dcterms:created>
  <dcterms:modified xsi:type="dcterms:W3CDTF">2022-07-19T06:22:00Z</dcterms:modified>
</cp:coreProperties>
</file>